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2614" cy="871674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57201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2849" t="1099" r="7189" b="2684"/>
                        <a:stretch/>
                      </pic:blipFill>
                      <pic:spPr bwMode="auto">
                        <a:xfrm flipH="0" flipV="0">
                          <a:off x="0" y="0"/>
                          <a:ext cx="6112613" cy="8716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3pt;height:686.4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677"/>
        <w:jc w:val="both"/>
        <w:spacing w:before="0" w:after="0" w:line="276" w:lineRule="auto"/>
        <w:rPr>
          <w:rFonts w:ascii="Times New Roman" w:cs="Times New Roman"/>
          <w:sz w:val="22"/>
          <w:szCs w:val="22"/>
        </w:rPr>
      </w:pPr>
      <w:r>
        <w:rPr>
          <w:rFonts w:ascii="Times New Roman" w:cs="Times New Roman"/>
          <w:sz w:val="22"/>
          <w:szCs w:val="22"/>
        </w:rPr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665"/>
        <w:ind w:firstLine="540"/>
        <w:jc w:val="both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665"/>
        <w:ind w:firstLine="540"/>
        <w:jc w:val="both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665"/>
        <w:ind w:firstLine="0"/>
        <w:jc w:val="both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665"/>
        <w:ind w:firstLine="540"/>
        <w:jc w:val="both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  <w:t xml:space="preserve">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1.5. Учитель должен знать: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историю, теорию, закономерности и принципы построения и функционирования образовательных систем, роль и место образования в жизни личности и общества;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основные закономерности возрастного развития, стадии и кризисы развития, социализацию личности, индикаторы индивидуальных особенностей траекторий жизни, их возможные девиации, а также основы их психодиагностики;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основы психодидактики, поликультурного образования, закономерностей поведения в социальных сетях;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пути достижения образовательных результатов и способы оценки результатов обучения;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основы методики преподавания, основные принципы деятельностного подхода, виды и приемы современных педагогических технологий;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рабочую программу и методику обучения по данному предмету;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</w:t>
      </w:r>
      <w:r>
        <w:rPr>
          <w:rFonts w:ascii="Times New Roman" w:hAnsi="Times New Roman" w:cs="Times New Roman"/>
        </w:rPr>
        <w:t xml:space="preserve">рмативных документов по вопросам обучения и воспитания детей и молодежи, федеральных государственных образовательных стандартов начального общего, основного общего, среднего общего образования, законодательства о правах ребенка, трудового законодательства;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нормативные документы по вопросам обучения и воспитания детей и молодежи;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hyperlink r:id="rId11" w:tooltip="https://login.consultant.ru/link/?req=doc&amp;base=LAW&amp;n=9959" w:history="1">
        <w:r>
          <w:rPr>
            <w:rFonts w:ascii="Times New Roman" w:hAnsi="Times New Roman" w:cs="Times New Roman"/>
          </w:rPr>
          <w:t xml:space="preserve">Конвенцию</w:t>
        </w:r>
      </w:hyperlink>
      <w:r>
        <w:rPr>
          <w:rFonts w:ascii="Times New Roman" w:hAnsi="Times New Roman" w:cs="Times New Roman"/>
        </w:rPr>
        <w:t xml:space="preserve">о правах ребенка;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трудовое законодательство;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основы законодательства о правах ребенка, законы в сфере образования и федеральные государственные образовательные стандарты общего образования;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научное представление о результатах образования, путях их достижения и способах оценки;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основы методики воспитательной работы, основные принципы деятельностного подхода, виды и приемы современных педагогических технологий;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нормативные правовые, руководящие и инструктивные документы, регулирующие организацию и проведение мероприятий за пределами территории образовательной организации (экскурсий, походов и экспедиций);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педагогические закономерности организации образовательного процесса;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законы развития личности и проявления личностных свойств, психологические законы периодизации и кризисов развития;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теорию и технологии учета возрастных особенностей, обучающихся;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закономерности формирования детско-взрослых сообществ, их социально-психологические особенности и закономерности развития детских и подростковых сообществ;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основные закономерности семейных отношений, позволяющие эффективно работать с родительской общественностью;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основы психодиагностики и основные признаки отклонения в развитии детей;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социально-психологические особенности и закономерности развития детско-взрослых сообществ.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1.6. Учителю запрещается: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оказывать платные образовательные услуги обучающимся в данной организации, если это приводит к конфликту интересов учителя;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использовать образовательную деятельность для политической агитации, принуждения обучающихся к принятию политических, религиозных или иных убе</w:t>
      </w:r>
      <w:r>
        <w:rPr>
          <w:rFonts w:ascii="Times New Roman" w:hAnsi="Times New Roman" w:cs="Times New Roman"/>
        </w:rPr>
        <w:t xml:space="preserve">ждений либо отказу от них, для разжигания социальной, расовой, национальной или религиозной розни, для агитации, пропагандирующей исключительность, превосходство либо неполноценность граждан по признаку социальной, расовой, национальной, религиозной или яз</w:t>
      </w:r>
      <w:r>
        <w:rPr>
          <w:rFonts w:ascii="Times New Roman" w:hAnsi="Times New Roman" w:cs="Times New Roman"/>
        </w:rPr>
        <w:t xml:space="preserve">ыковой принадлежности, их отношения к религии, в том числе посредством сообщения 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</w:t>
      </w:r>
      <w:hyperlink r:id="rId12" w:tooltip="https://login.consultant.ru/link/?req=doc&amp;base=LAW&amp;n=2875" w:history="1">
        <w:r>
          <w:rPr>
            <w:rFonts w:ascii="Times New Roman" w:hAnsi="Times New Roman" w:cs="Times New Roman"/>
          </w:rPr>
          <w:t xml:space="preserve">Конституции</w:t>
        </w:r>
      </w:hyperlink>
      <w:r>
        <w:rPr>
          <w:rFonts w:ascii="Times New Roman" w:hAnsi="Times New Roman" w:cs="Times New Roman"/>
        </w:rPr>
        <w:t xml:space="preserve">Российской Федерации.</w:t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7"/>
        <w:jc w:val="center"/>
        <w:rPr>
          <w:rFonts w:ascii="Times New Roman" w:hAnsi="Times New Roman" w:cs="Times New Roman"/>
        </w:rPr>
        <w:outlineLvl w:val="1"/>
      </w:pPr>
      <w:r>
        <w:rPr>
          <w:rFonts w:ascii="Times New Roman" w:hAnsi="Times New Roman" w:cs="Times New Roman"/>
        </w:rPr>
        <w:t xml:space="preserve">2. Должностные обязанности</w:t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учителя возлагаются следующие должностные обязанности: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 Разработка и реализация программ учебных дисциплин в рамках основной общеобразовательной программы.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общего, основного общего, среднего общего образования.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Участие в разработке и реализации программы развития образовательной организации в целях создания безопасной и комфортной образовательной среды.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Планирование и проведение учебных занятий.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Систематический анализ эффективности учебных занятий и подходов к обучению.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2.7. Формирование универсальных учебных действий.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2.8. Формирование навыков, связанных с информационно-коммуникационными технологиями (далее - ИКТ).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2.9. Формирование мотивации к обучению.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2.10. Объективная оценка знаний обучающихся на основе тестирования и других методов контроля в соответствии с реальными учебными возможностями детей.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2.11. Регулирование поведения обучающихся для обеспечения безопасной образовательной среды.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2.12. Реализация современных, в том числе интерактивных, форм и методов воспитательной работы, используя их как на занятии, так и во внеурочной деятельности.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2.13. Постановка воспитательных целей, способствующих развитию обучающихся, независимо от их способностей и характера.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2.14.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2.15. Проектирование и реализация воспитательных программ.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2.16. Реализация воспитательных возможностей различных видов деятельности ребенка (учебной, игровой, трудовой, спортивной, художественной и т.д.).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2.17. Проектирование ситуаций и событий, развивающих эмоционально-ценностную сферу ребенка (культуру переживаний и ценностные ориентации ребенка).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2.18. Помощь и поддержка в организации деятельности ученических органов самоуправления.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2.19. Создание, поддержание уклада, атмосферы и традиций жизни образовательной организации.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2.20. Развитие у обуч</w:t>
      </w:r>
      <w:r>
        <w:rPr>
          <w:rFonts w:ascii="Times New Roman" w:hAnsi="Times New Roman" w:cs="Times New Roman"/>
        </w:rPr>
        <w:t xml:space="preserve">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2.21. Организация и проведение мероприятий, направленных на формирование у обучающихся общероссийской гражданской идентичности и неприятие идеологии терроризма;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2.22. Использование конструктивных воспитательных усилий родителей (законных представителей) обучающихся, помощь семье в решении вопросов воспитания ребенка.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2.23. Выявление в ходе наблюдения поведенческих и личностных проблем обучающихся, связанных с особенностями их развития.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2.24. Оценка параметров и проектирование психологически безопасной и комфортной образовательной среды, разработка программ профилактики различных форм насилия в школе.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2.25. Применение инструментария и методов диагностики и оценки показателей уровня и динамики развития ребенка.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2.26. Освоение и применение психолого-педагогических технологий (в том числе инклюзивных), необходимых для адресной работы с различными контингентами учащихся: одаренные дети, социально уязвимые дети, дети, попавшие в трудные жизн</w:t>
      </w:r>
      <w:r>
        <w:rPr>
          <w:rFonts w:ascii="Times New Roman" w:hAnsi="Times New Roman" w:cs="Times New Roman"/>
        </w:rPr>
        <w:t xml:space="preserve">енные ситуации, дети-мигранты, дети-сироты, дети с особыми образовательными потребностями (аутисты, дети с синдромом дефицита внимания и гиперактивностью и др.), дети с ограниченными возможностями здоровья, дети с девиациями поведения, дети с зависимостью.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2.27. Оказание адресной помощи обучающимся.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2.28. Взаимодействие с другими специалистами в рамках психолого-медико-педагогического консилиума.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2.29. Разработка (совместно с другими специалистами) и реализация совместно с родителями (законными представителями) программ индивидуального развития ребенка.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2.30. Освоение и адекватное применение специальных технологий и методов, позволяющих проводить коррекционно-развивающую работу.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2.31. Развитие у обуч</w:t>
      </w:r>
      <w:r>
        <w:rPr>
          <w:rFonts w:ascii="Times New Roman" w:hAnsi="Times New Roman" w:cs="Times New Roman"/>
        </w:rPr>
        <w:t xml:space="preserve">ающихся познавательной активности, самостоятельности, инициативы, творческих способностей, формирование гражданской позиции, способности к труду и жизни в условиях современного мира, формирование у обучающихся культуры здорового и безопасного образа жизни.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2.32. Форми</w:t>
      </w:r>
      <w:r>
        <w:rPr>
          <w:rFonts w:ascii="Times New Roman" w:hAnsi="Times New Roman" w:cs="Times New Roman"/>
        </w:rPr>
        <w:t xml:space="preserve">рование и реализация программ развития универсальных учебных действий, образцов и ценностей социального поведения, навыков поведения в мире виртуальной реальности и социальных сетях, формирование толерантности и позитивных образцов поликультурного общения.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2.33. Формирование системы регуляции поведения и деятельности обучающихся.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2.34. Подготовка исчерпывающего перечня документации при реализации основных общеобразовательных программ: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рабочей программы учебного предмета, учебного курса (в том числе </w:t>
      </w:r>
      <w:r>
        <w:rPr>
          <w:rFonts w:ascii="Times New Roman" w:hAnsi="Times New Roman" w:cs="Times New Roman"/>
        </w:rPr>
        <w:t xml:space="preserve">вне</w:t>
      </w:r>
      <w:r>
        <w:rPr>
          <w:rFonts w:ascii="Times New Roman" w:hAnsi="Times New Roman" w:cs="Times New Roman"/>
        </w:rPr>
        <w:t xml:space="preserve">урочной деятельности), учебного модуля;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журнала учета успеваемости;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журнала внеурочной деятельности (для педагогических работников, осуществляющих внеурочную деятельность)</w:t>
      </w:r>
      <w:r>
        <w:rPr>
          <w:rFonts w:ascii="Times New Roman" w:hAnsi="Times New Roman" w:cs="Times New Roman"/>
        </w:rPr>
        <w:t xml:space="preserve">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характеристики на обучающегося (по запросу)</w:t>
      </w:r>
      <w:r>
        <w:rPr>
          <w:rFonts w:ascii="Times New Roman" w:hAnsi="Times New Roman" w:cs="Times New Roman"/>
        </w:rPr>
        <w:t xml:space="preserve">.</w:t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7"/>
        <w:jc w:val="center"/>
        <w:rPr>
          <w:rFonts w:ascii="Times New Roman" w:hAnsi="Times New Roman" w:cs="Times New Roman"/>
        </w:rPr>
        <w:outlineLvl w:val="1"/>
      </w:pPr>
      <w:r>
        <w:rPr>
          <w:rFonts w:ascii="Times New Roman" w:hAnsi="Times New Roman" w:cs="Times New Roman"/>
        </w:rPr>
        <w:t xml:space="preserve">3. Права</w:t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 имеет право: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На все предусмотренные законодательством Российской Федерации социальные гарантии, в том числе: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сокращенную продолжительность рабочего времени;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дополнительное профессиональное образование по профилю педагогической деятельности не реже чем один раз в три года;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ежегодный основной удлиненный оплачиваемый отпуск, продолжительность которого определяется Правительством Российской Федерации;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длительный отпуск сроком до одного года не реже чем через каждые десять лет непрерывной педагогической работы;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досрочное назначение страховой пенсии по старости;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предоставление вне очереди жилого помещения по договору социального найма (если работник состоит на учете в качестве нуждающегося в жилом помещении);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предоставление жилого помещения специализированного жилищного фонда;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 w:eastAsiaTheme="minorHAnsi"/>
          <w:lang w:eastAsia="en-US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 w:eastAsiaTheme="minorHAnsi"/>
          <w:lang w:eastAsia="en-US"/>
        </w:rPr>
        <w:t xml:space="preserve">иные трудовые права, социальные гарантии и меры социальной поддержки, установленные федеральными законами и иными нормативными правовыми </w:t>
      </w:r>
      <w:hyperlink r:id="rId13" w:tooltip="https://login.consultant.ru/link/?req=doc&amp;base=LAW&amp;n=402606&amp;dst=9" w:history="1">
        <w:r>
          <w:rPr>
            <w:rFonts w:ascii="Times New Roman" w:hAnsi="Times New Roman" w:cs="Times New Roman" w:eastAsiaTheme="minorHAnsi"/>
            <w:lang w:eastAsia="en-US"/>
          </w:rPr>
          <w:t xml:space="preserve">актами</w:t>
        </w:r>
      </w:hyperlink>
      <w:r>
        <w:rPr>
          <w:rFonts w:ascii="Times New Roman" w:hAnsi="Times New Roman" w:cs="Times New Roman" w:eastAsiaTheme="minorHAnsi"/>
          <w:lang w:eastAsia="en-US"/>
        </w:rPr>
        <w:t xml:space="preserve">. 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Требовать от руководства образовательной организации оказания содействия в исполнении своих профессиональных обязанностей и осуществлении прав.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Требовать от руководства создания условий для выполнения профессиональных обязанностей, в том числе предоставления необходимого оборудования, инвентаря, рабочего места, соответствующего санитарно-гигиеническим правилам и нормам.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Знакомиться с проектами решений руководства образовательной организации, касающимися его деятельности.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 Повышать свою профессиональную квалификацию.</w:t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7"/>
        <w:jc w:val="center"/>
        <w:rPr>
          <w:rFonts w:ascii="Times New Roman" w:hAnsi="Times New Roman" w:cs="Times New Roman"/>
        </w:rPr>
        <w:outlineLvl w:val="1"/>
      </w:pPr>
      <w:r>
        <w:rPr>
          <w:rFonts w:ascii="Times New Roman" w:hAnsi="Times New Roman" w:cs="Times New Roman"/>
        </w:rPr>
        <w:t xml:space="preserve">4. Ответственность</w:t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 несет ответственность: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За неисполнение, ненадлежащее исполнение обязанностей, предусмотренных настоящей инструкцией, - в пределах, определенных трудовым законодательством Российской Федерации.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За совершенные в процессе осуществления своей деятельности правонарушения - в </w:t>
      </w:r>
      <w:r>
        <w:rPr>
          <w:rFonts w:ascii="Times New Roman" w:hAnsi="Times New Roman" w:cs="Times New Roman"/>
        </w:rPr>
        <w:t xml:space="preserve">пределах, определенных действующим административным, уголовным и гражданским законодательством Российской Федерации.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За причинение материального ущерба работодателю - в пределах, определенных действующим трудовым и гражданским законодательством Российской Федерации.</w:t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/>
      <w:bookmarkStart w:id="0" w:name="_GoBack"/>
      <w:r/>
      <w:bookmarkEnd w:id="0"/>
      <w:r/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sectPr>
      <w:headerReference w:type="default" r:id="rId9"/>
      <w:footnotePr/>
      <w:endnotePr/>
      <w:type w:val="nextPage"/>
      <w:pgSz w:w="11906" w:h="16838" w:orient="portrait"/>
      <w:pgMar w:top="426" w:right="567" w:bottom="851" w:left="1985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ohit Hindi">
    <w:panose1 w:val="02000603000000000000"/>
  </w:font>
  <w:font w:name="Times New Roman">
    <w:panose1 w:val="02020603050405020304"/>
  </w:font>
  <w:font w:name="Liberation Serif">
    <w:panose1 w:val="02020603050405020304"/>
  </w:font>
  <w:font w:name="Tahoma">
    <w:panose1 w:val="020B0604030504040204"/>
  </w:font>
  <w:font w:name="Courier New">
    <w:panose1 w:val="020703090202050204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4111953"/>
      <w:docPartObj>
        <w:docPartGallery w:val="Page Numbers (Top of Page)"/>
        <w:docPartUnique w:val="true"/>
      </w:docPartObj>
      <w:rPr/>
    </w:sdtPr>
    <w:sdtContent>
      <w:p>
        <w:pPr>
          <w:pStyle w:val="67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 xml:space="preserve">5</w:t>
        </w:r>
        <w:r>
          <w:fldChar w:fldCharType="end"/>
        </w:r>
        <w:r/>
      </w:p>
    </w:sdtContent>
  </w:sdt>
  <w:p>
    <w:pPr>
      <w:pStyle w:val="67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99" w:hanging="990"/>
      </w:pPr>
      <w:rPr>
        <w:rFonts w:hint="default" w:eastAsia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ind w:left="0" w:right="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61"/>
    <w:next w:val="661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2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61"/>
    <w:next w:val="66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62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61"/>
    <w:next w:val="66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61"/>
    <w:next w:val="66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61"/>
    <w:next w:val="66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61"/>
    <w:next w:val="66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61"/>
    <w:next w:val="66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61"/>
    <w:next w:val="66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61"/>
    <w:next w:val="66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61"/>
    <w:next w:val="66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2"/>
    <w:link w:val="34"/>
    <w:uiPriority w:val="10"/>
    <w:rPr>
      <w:sz w:val="48"/>
      <w:szCs w:val="48"/>
    </w:rPr>
  </w:style>
  <w:style w:type="paragraph" w:styleId="36">
    <w:name w:val="Subtitle"/>
    <w:basedOn w:val="661"/>
    <w:next w:val="66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2"/>
    <w:link w:val="36"/>
    <w:uiPriority w:val="11"/>
    <w:rPr>
      <w:sz w:val="24"/>
      <w:szCs w:val="24"/>
    </w:rPr>
  </w:style>
  <w:style w:type="paragraph" w:styleId="38">
    <w:name w:val="Quote"/>
    <w:basedOn w:val="661"/>
    <w:next w:val="66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61"/>
    <w:next w:val="66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62"/>
    <w:link w:val="673"/>
    <w:uiPriority w:val="99"/>
  </w:style>
  <w:style w:type="character" w:styleId="45">
    <w:name w:val="Footer Char"/>
    <w:basedOn w:val="662"/>
    <w:link w:val="675"/>
    <w:uiPriority w:val="99"/>
  </w:style>
  <w:style w:type="paragraph" w:styleId="46">
    <w:name w:val="Caption"/>
    <w:basedOn w:val="661"/>
    <w:next w:val="66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75"/>
    <w:uiPriority w:val="99"/>
  </w:style>
  <w:style w:type="table" w:styleId="48">
    <w:name w:val="Table Grid"/>
    <w:basedOn w:val="66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6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6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62"/>
    <w:uiPriority w:val="99"/>
    <w:unhideWhenUsed/>
    <w:rPr>
      <w:vertAlign w:val="superscript"/>
    </w:rPr>
  </w:style>
  <w:style w:type="paragraph" w:styleId="178">
    <w:name w:val="endnote text"/>
    <w:basedOn w:val="66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2"/>
    <w:uiPriority w:val="99"/>
    <w:semiHidden/>
    <w:unhideWhenUsed/>
    <w:rPr>
      <w:vertAlign w:val="superscript"/>
    </w:rPr>
  </w:style>
  <w:style w:type="paragraph" w:styleId="181">
    <w:name w:val="toc 1"/>
    <w:basedOn w:val="661"/>
    <w:next w:val="661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61"/>
    <w:next w:val="661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61"/>
    <w:next w:val="66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61"/>
    <w:next w:val="66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61"/>
    <w:next w:val="66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61"/>
    <w:next w:val="66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61"/>
    <w:next w:val="66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61"/>
    <w:next w:val="66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61"/>
    <w:next w:val="661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61"/>
    <w:next w:val="661"/>
    <w:uiPriority w:val="99"/>
    <w:unhideWhenUsed/>
    <w:pPr>
      <w:spacing w:after="0" w:afterAutospacing="0"/>
    </w:pPr>
  </w:style>
  <w:style w:type="paragraph" w:styleId="661" w:default="1">
    <w:name w:val="Normal"/>
    <w:qFormat/>
    <w:pPr>
      <w:ind w:firstLine="0"/>
      <w:jc w:val="left"/>
      <w:spacing w:after="200" w:line="276" w:lineRule="auto"/>
    </w:pPr>
    <w:rPr>
      <w:rFonts w:eastAsiaTheme="minorEastAsia"/>
      <w:lang w:eastAsia="ru-RU"/>
    </w:rPr>
  </w:style>
  <w:style w:type="character" w:styleId="662" w:default="1">
    <w:name w:val="Default Paragraph Font"/>
    <w:uiPriority w:val="1"/>
    <w:semiHidden/>
    <w:unhideWhenUsed/>
  </w:style>
  <w:style w:type="table" w:styleId="66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4" w:default="1">
    <w:name w:val="No List"/>
    <w:uiPriority w:val="99"/>
    <w:semiHidden/>
    <w:unhideWhenUsed/>
  </w:style>
  <w:style w:type="paragraph" w:styleId="665" w:customStyle="1">
    <w:name w:val="ConsPlusNormal"/>
    <w:pPr>
      <w:ind w:firstLine="0"/>
      <w:jc w:val="left"/>
      <w:widowControl w:val="off"/>
    </w:pPr>
    <w:rPr>
      <w:rFonts w:ascii="Calibri" w:hAnsi="Calibri" w:cs="Calibri" w:eastAsiaTheme="minorEastAsia"/>
      <w:lang w:eastAsia="ru-RU"/>
    </w:rPr>
  </w:style>
  <w:style w:type="paragraph" w:styleId="666" w:customStyle="1">
    <w:name w:val="ConsPlusNonformat"/>
    <w:pPr>
      <w:ind w:firstLine="0"/>
      <w:jc w:val="left"/>
      <w:widowControl w:val="off"/>
    </w:pPr>
    <w:rPr>
      <w:rFonts w:ascii="Courier New" w:hAnsi="Courier New" w:cs="Courier New" w:eastAsiaTheme="minorEastAsia"/>
      <w:sz w:val="20"/>
      <w:lang w:eastAsia="ru-RU"/>
    </w:rPr>
  </w:style>
  <w:style w:type="paragraph" w:styleId="667" w:customStyle="1">
    <w:name w:val="ConsPlusTitle"/>
    <w:pPr>
      <w:ind w:firstLine="0"/>
      <w:jc w:val="left"/>
      <w:widowControl w:val="off"/>
    </w:pPr>
    <w:rPr>
      <w:rFonts w:ascii="Calibri" w:hAnsi="Calibri" w:cs="Calibri" w:eastAsiaTheme="minorEastAsia"/>
      <w:b/>
      <w:lang w:eastAsia="ru-RU"/>
    </w:rPr>
  </w:style>
  <w:style w:type="paragraph" w:styleId="668" w:customStyle="1">
    <w:name w:val="ConsPlusTitlePage"/>
    <w:pPr>
      <w:ind w:firstLine="0"/>
      <w:jc w:val="left"/>
      <w:widowControl w:val="off"/>
    </w:pPr>
    <w:rPr>
      <w:rFonts w:ascii="Tahoma" w:hAnsi="Tahoma" w:cs="Tahoma" w:eastAsiaTheme="minorEastAsia"/>
      <w:sz w:val="20"/>
      <w:lang w:eastAsia="ru-RU"/>
    </w:rPr>
  </w:style>
  <w:style w:type="paragraph" w:styleId="669">
    <w:name w:val="Balloon Text"/>
    <w:basedOn w:val="661"/>
    <w:link w:val="67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70" w:customStyle="1">
    <w:name w:val="Текст выноски Знак"/>
    <w:basedOn w:val="662"/>
    <w:link w:val="669"/>
    <w:uiPriority w:val="99"/>
    <w:semiHidden/>
    <w:rPr>
      <w:rFonts w:ascii="Tahoma" w:hAnsi="Tahoma" w:cs="Tahoma" w:eastAsiaTheme="minorEastAsia"/>
      <w:sz w:val="16"/>
      <w:szCs w:val="16"/>
      <w:lang w:eastAsia="ru-RU"/>
    </w:rPr>
  </w:style>
  <w:style w:type="paragraph" w:styleId="671">
    <w:name w:val="List Paragraph"/>
    <w:basedOn w:val="661"/>
    <w:uiPriority w:val="34"/>
    <w:qFormat/>
    <w:pPr>
      <w:contextualSpacing/>
      <w:ind w:left="720"/>
    </w:pPr>
    <w:rPr>
      <w:rFonts w:eastAsiaTheme="minorHAnsi"/>
      <w:lang w:eastAsia="en-US"/>
    </w:rPr>
  </w:style>
  <w:style w:type="character" w:styleId="672">
    <w:name w:val="Hyperlink"/>
    <w:basedOn w:val="662"/>
    <w:uiPriority w:val="99"/>
    <w:unhideWhenUsed/>
    <w:rPr>
      <w:color w:val="0000ff" w:themeColor="hyperlink"/>
      <w:u w:val="single"/>
    </w:rPr>
  </w:style>
  <w:style w:type="paragraph" w:styleId="673">
    <w:name w:val="Header"/>
    <w:basedOn w:val="661"/>
    <w:link w:val="67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74" w:customStyle="1">
    <w:name w:val="Верхний колонтитул Знак"/>
    <w:basedOn w:val="662"/>
    <w:link w:val="673"/>
    <w:uiPriority w:val="99"/>
    <w:rPr>
      <w:rFonts w:eastAsiaTheme="minorEastAsia"/>
      <w:lang w:eastAsia="ru-RU"/>
    </w:rPr>
  </w:style>
  <w:style w:type="paragraph" w:styleId="675">
    <w:name w:val="Footer"/>
    <w:basedOn w:val="661"/>
    <w:link w:val="676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76" w:customStyle="1">
    <w:name w:val="Нижний колонтитул Знак"/>
    <w:basedOn w:val="662"/>
    <w:link w:val="675"/>
    <w:uiPriority w:val="99"/>
    <w:semiHidden/>
    <w:rPr>
      <w:rFonts w:eastAsiaTheme="minorEastAsia"/>
      <w:lang w:eastAsia="ru-RU"/>
    </w:rPr>
  </w:style>
  <w:style w:type="paragraph" w:styleId="677" w:customStyle="1">
    <w:name w:val="zagol"/>
    <w:basedOn w:val="661"/>
    <w:pPr>
      <w:spacing w:before="280" w:after="280" w:line="240" w:lineRule="auto"/>
      <w:widowControl w:val="off"/>
    </w:pPr>
    <w:rPr>
      <w:rFonts w:ascii="Liberation Serif" w:hAnsi="Times New Roman" w:eastAsia="Liberation Serif" w:cs="Lohit Hindi"/>
      <w:sz w:val="24"/>
      <w:szCs w:val="24"/>
      <w:lang w:eastAsia="hi-IN" w:bidi="hi-IN"/>
    </w:rPr>
  </w:style>
  <w:style w:type="paragraph" w:styleId="678">
    <w:name w:val="No Spacing"/>
    <w:uiPriority w:val="1"/>
    <w:qFormat/>
    <w:pPr>
      <w:ind w:firstLine="0"/>
      <w:jc w:val="left"/>
    </w:pPr>
    <w:rPr>
      <w:rFonts w:ascii="Calibri" w:hAnsi="Calibri" w:eastAsia="Calibri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s://login.consultant.ru/link/?req=doc&amp;base=LAW&amp;n=9959" TargetMode="External"/><Relationship Id="rId12" Type="http://schemas.openxmlformats.org/officeDocument/2006/relationships/hyperlink" Target="https://login.consultant.ru/link/?req=doc&amp;base=LAW&amp;n=2875" TargetMode="External"/><Relationship Id="rId13" Type="http://schemas.openxmlformats.org/officeDocument/2006/relationships/hyperlink" Target="https://login.consultant.ru/link/?req=doc&amp;base=LAW&amp;n=402606&amp;dst=9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Company>Reanimator Extreme Edition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revision>17</cp:revision>
  <dcterms:created xsi:type="dcterms:W3CDTF">2023-11-30T22:59:00Z</dcterms:created>
  <dcterms:modified xsi:type="dcterms:W3CDTF">2024-01-31T03:10:48Z</dcterms:modified>
</cp:coreProperties>
</file>